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321FB9" w:rsidRDefault="00321FB9" w:rsidP="008A22C6">
      <w:pPr>
        <w:rPr>
          <w:b/>
        </w:rPr>
      </w:pPr>
      <w:r w:rsidRPr="00321FB9">
        <w:rPr>
          <w:b/>
        </w:rPr>
        <w:t>Scrutiny KPI Performance Report 2021/22</w:t>
      </w:r>
    </w:p>
    <w:p w:rsidR="00321FB9" w:rsidRDefault="00321FB9" w:rsidP="008A22C6"/>
    <w:tbl>
      <w:tblPr>
        <w:tblW w:w="14312" w:type="dxa"/>
        <w:tblInd w:w="113" w:type="dxa"/>
        <w:tblLook w:val="04A0" w:firstRow="1" w:lastRow="0" w:firstColumn="1" w:lastColumn="0" w:noHBand="0" w:noVBand="1"/>
      </w:tblPr>
      <w:tblGrid>
        <w:gridCol w:w="1119"/>
        <w:gridCol w:w="2500"/>
        <w:gridCol w:w="1412"/>
        <w:gridCol w:w="1274"/>
        <w:gridCol w:w="1243"/>
        <w:gridCol w:w="1307"/>
        <w:gridCol w:w="5457"/>
      </w:tblGrid>
      <w:tr w:rsidR="00321FB9" w:rsidRPr="00321FB9" w:rsidTr="00321FB9">
        <w:trPr>
          <w:trHeight w:val="600"/>
          <w:tblHeader/>
        </w:trPr>
        <w:tc>
          <w:tcPr>
            <w:tcW w:w="1023" w:type="dxa"/>
            <w:tcBorders>
              <w:top w:val="single" w:sz="8" w:space="0" w:color="auto"/>
              <w:left w:val="single" w:sz="4" w:space="0" w:color="auto"/>
              <w:bottom w:val="single" w:sz="4" w:space="0" w:color="auto"/>
              <w:right w:val="single" w:sz="4" w:space="0" w:color="auto"/>
            </w:tcBorders>
            <w:shd w:val="clear" w:color="000000" w:fill="1F497D"/>
            <w:hideMark/>
          </w:tcPr>
          <w:p w:rsidR="00321FB9" w:rsidRPr="00321FB9" w:rsidRDefault="00321FB9" w:rsidP="00321FB9">
            <w:pPr>
              <w:rPr>
                <w:rFonts w:asciiTheme="minorHAnsi" w:eastAsia="Times New Roman" w:hAnsiTheme="minorHAnsi" w:cstheme="minorHAnsi"/>
                <w:b/>
                <w:bCs/>
                <w:color w:val="FFFFFF"/>
                <w:sz w:val="22"/>
                <w:szCs w:val="22"/>
                <w:lang w:eastAsia="en-GB"/>
              </w:rPr>
            </w:pPr>
            <w:r w:rsidRPr="00321FB9">
              <w:rPr>
                <w:rFonts w:asciiTheme="minorHAnsi" w:eastAsia="Times New Roman" w:hAnsiTheme="minorHAnsi" w:cstheme="minorHAnsi"/>
                <w:b/>
                <w:bCs/>
                <w:color w:val="FFFFFF"/>
                <w:sz w:val="22"/>
                <w:szCs w:val="22"/>
                <w:lang w:eastAsia="en-GB"/>
              </w:rPr>
              <w:t xml:space="preserve">Measure </w:t>
            </w:r>
          </w:p>
        </w:tc>
        <w:tc>
          <w:tcPr>
            <w:tcW w:w="2516" w:type="dxa"/>
            <w:tcBorders>
              <w:top w:val="single" w:sz="8" w:space="0" w:color="auto"/>
              <w:left w:val="nil"/>
              <w:bottom w:val="single" w:sz="4" w:space="0" w:color="auto"/>
              <w:right w:val="single" w:sz="4" w:space="0" w:color="auto"/>
            </w:tcBorders>
            <w:shd w:val="clear" w:color="000000" w:fill="1F497D"/>
            <w:hideMark/>
          </w:tcPr>
          <w:p w:rsidR="00321FB9" w:rsidRPr="00321FB9" w:rsidRDefault="00321FB9" w:rsidP="00321FB9">
            <w:pPr>
              <w:rPr>
                <w:rFonts w:asciiTheme="minorHAnsi" w:eastAsia="Times New Roman" w:hAnsiTheme="minorHAnsi" w:cstheme="minorHAnsi"/>
                <w:b/>
                <w:bCs/>
                <w:color w:val="FFFFFF"/>
                <w:sz w:val="22"/>
                <w:szCs w:val="22"/>
                <w:lang w:eastAsia="en-GB"/>
              </w:rPr>
            </w:pPr>
            <w:r w:rsidRPr="00321FB9">
              <w:rPr>
                <w:rFonts w:asciiTheme="minorHAnsi" w:eastAsia="Times New Roman" w:hAnsiTheme="minorHAnsi" w:cstheme="minorHAnsi"/>
                <w:b/>
                <w:bCs/>
                <w:color w:val="FFFFFF"/>
                <w:sz w:val="22"/>
                <w:szCs w:val="22"/>
                <w:lang w:eastAsia="en-GB"/>
              </w:rPr>
              <w:t>Description</w:t>
            </w:r>
          </w:p>
        </w:tc>
        <w:tc>
          <w:tcPr>
            <w:tcW w:w="1418" w:type="dxa"/>
            <w:tcBorders>
              <w:top w:val="single" w:sz="8" w:space="0" w:color="auto"/>
              <w:left w:val="nil"/>
              <w:bottom w:val="single" w:sz="4" w:space="0" w:color="auto"/>
              <w:right w:val="single" w:sz="4" w:space="0" w:color="auto"/>
            </w:tcBorders>
            <w:shd w:val="clear" w:color="000000" w:fill="1F497D"/>
            <w:hideMark/>
          </w:tcPr>
          <w:p w:rsidR="00321FB9" w:rsidRPr="00321FB9" w:rsidRDefault="00321FB9" w:rsidP="00321FB9">
            <w:pPr>
              <w:jc w:val="center"/>
              <w:rPr>
                <w:rFonts w:asciiTheme="minorHAnsi" w:eastAsia="Times New Roman" w:hAnsiTheme="minorHAnsi" w:cstheme="minorHAnsi"/>
                <w:b/>
                <w:bCs/>
                <w:color w:val="FFFFFF"/>
                <w:sz w:val="22"/>
                <w:szCs w:val="22"/>
                <w:lang w:eastAsia="en-GB"/>
              </w:rPr>
            </w:pPr>
            <w:r w:rsidRPr="00321FB9">
              <w:rPr>
                <w:rFonts w:asciiTheme="minorHAnsi" w:eastAsia="Times New Roman" w:hAnsiTheme="minorHAnsi" w:cstheme="minorHAnsi"/>
                <w:b/>
                <w:bCs/>
                <w:color w:val="FFFFFF"/>
                <w:sz w:val="22"/>
                <w:szCs w:val="22"/>
                <w:lang w:eastAsia="en-GB"/>
              </w:rPr>
              <w:t>Owner</w:t>
            </w:r>
          </w:p>
        </w:tc>
        <w:tc>
          <w:tcPr>
            <w:tcW w:w="1275" w:type="dxa"/>
            <w:tcBorders>
              <w:top w:val="single" w:sz="8" w:space="0" w:color="auto"/>
              <w:left w:val="nil"/>
              <w:bottom w:val="single" w:sz="4" w:space="0" w:color="auto"/>
              <w:right w:val="single" w:sz="4" w:space="0" w:color="auto"/>
            </w:tcBorders>
            <w:shd w:val="clear" w:color="000000" w:fill="1F497D"/>
            <w:hideMark/>
          </w:tcPr>
          <w:p w:rsidR="00321FB9" w:rsidRPr="00321FB9" w:rsidRDefault="00321FB9" w:rsidP="00321FB9">
            <w:pPr>
              <w:jc w:val="center"/>
              <w:rPr>
                <w:rFonts w:asciiTheme="minorHAnsi" w:eastAsia="Times New Roman" w:hAnsiTheme="minorHAnsi" w:cstheme="minorHAnsi"/>
                <w:b/>
                <w:bCs/>
                <w:color w:val="FFFFFF"/>
                <w:sz w:val="22"/>
                <w:szCs w:val="22"/>
                <w:lang w:eastAsia="en-GB"/>
              </w:rPr>
            </w:pPr>
            <w:r w:rsidRPr="00321FB9">
              <w:rPr>
                <w:rFonts w:asciiTheme="minorHAnsi" w:eastAsia="Times New Roman" w:hAnsiTheme="minorHAnsi" w:cstheme="minorHAnsi"/>
                <w:b/>
                <w:bCs/>
                <w:color w:val="FFFFFF"/>
                <w:sz w:val="22"/>
                <w:szCs w:val="22"/>
                <w:lang w:eastAsia="en-GB"/>
              </w:rPr>
              <w:t>Result 2020/21</w:t>
            </w:r>
          </w:p>
        </w:tc>
        <w:tc>
          <w:tcPr>
            <w:tcW w:w="1243" w:type="dxa"/>
            <w:tcBorders>
              <w:top w:val="single" w:sz="8" w:space="0" w:color="auto"/>
              <w:left w:val="nil"/>
              <w:bottom w:val="single" w:sz="4" w:space="0" w:color="auto"/>
              <w:right w:val="single" w:sz="4" w:space="0" w:color="auto"/>
            </w:tcBorders>
            <w:shd w:val="clear" w:color="000000" w:fill="1F497D"/>
            <w:hideMark/>
          </w:tcPr>
          <w:p w:rsidR="00321FB9" w:rsidRPr="00321FB9" w:rsidRDefault="00321FB9" w:rsidP="00321FB9">
            <w:pPr>
              <w:jc w:val="center"/>
              <w:rPr>
                <w:rFonts w:asciiTheme="minorHAnsi" w:eastAsia="Times New Roman" w:hAnsiTheme="minorHAnsi" w:cstheme="minorHAnsi"/>
                <w:b/>
                <w:bCs/>
                <w:color w:val="FFFFFF"/>
                <w:sz w:val="22"/>
                <w:szCs w:val="22"/>
                <w:lang w:eastAsia="en-GB"/>
              </w:rPr>
            </w:pPr>
            <w:r w:rsidRPr="00321FB9">
              <w:rPr>
                <w:rFonts w:asciiTheme="minorHAnsi" w:eastAsia="Times New Roman" w:hAnsiTheme="minorHAnsi" w:cstheme="minorHAnsi"/>
                <w:b/>
                <w:bCs/>
                <w:color w:val="FFFFFF"/>
                <w:sz w:val="22"/>
                <w:szCs w:val="22"/>
                <w:lang w:eastAsia="en-GB"/>
              </w:rPr>
              <w:t xml:space="preserve">2021/22 Target </w:t>
            </w:r>
          </w:p>
        </w:tc>
        <w:tc>
          <w:tcPr>
            <w:tcW w:w="1309" w:type="dxa"/>
            <w:tcBorders>
              <w:top w:val="single" w:sz="8" w:space="0" w:color="auto"/>
              <w:left w:val="nil"/>
              <w:bottom w:val="single" w:sz="4" w:space="0" w:color="auto"/>
              <w:right w:val="nil"/>
            </w:tcBorders>
            <w:shd w:val="clear" w:color="000000" w:fill="1F497D"/>
            <w:hideMark/>
          </w:tcPr>
          <w:p w:rsidR="00321FB9" w:rsidRPr="00321FB9" w:rsidRDefault="00321FB9" w:rsidP="00321FB9">
            <w:pPr>
              <w:jc w:val="center"/>
              <w:rPr>
                <w:rFonts w:asciiTheme="minorHAnsi" w:eastAsia="Times New Roman" w:hAnsiTheme="minorHAnsi" w:cstheme="minorHAnsi"/>
                <w:b/>
                <w:bCs/>
                <w:color w:val="FFFFFF"/>
                <w:sz w:val="22"/>
                <w:szCs w:val="22"/>
                <w:lang w:eastAsia="en-GB"/>
              </w:rPr>
            </w:pPr>
            <w:r w:rsidRPr="00321FB9">
              <w:rPr>
                <w:rFonts w:asciiTheme="minorHAnsi" w:eastAsia="Times New Roman" w:hAnsiTheme="minorHAnsi" w:cstheme="minorHAnsi"/>
                <w:b/>
                <w:bCs/>
                <w:color w:val="FFFFFF"/>
                <w:sz w:val="22"/>
                <w:szCs w:val="22"/>
                <w:lang w:eastAsia="en-GB"/>
              </w:rPr>
              <w:t>March 22 actual</w:t>
            </w:r>
          </w:p>
        </w:tc>
        <w:tc>
          <w:tcPr>
            <w:tcW w:w="5528" w:type="dxa"/>
            <w:tcBorders>
              <w:top w:val="single" w:sz="4" w:space="0" w:color="auto"/>
              <w:left w:val="single" w:sz="4" w:space="0" w:color="auto"/>
              <w:bottom w:val="single" w:sz="4" w:space="0" w:color="auto"/>
              <w:right w:val="single" w:sz="4" w:space="0" w:color="auto"/>
            </w:tcBorders>
            <w:shd w:val="clear" w:color="000000" w:fill="1F497D"/>
            <w:hideMark/>
          </w:tcPr>
          <w:p w:rsidR="00321FB9" w:rsidRPr="00321FB9" w:rsidRDefault="00321FB9" w:rsidP="00321FB9">
            <w:pPr>
              <w:jc w:val="center"/>
              <w:rPr>
                <w:rFonts w:asciiTheme="minorHAnsi" w:eastAsia="Times New Roman" w:hAnsiTheme="minorHAnsi" w:cstheme="minorHAnsi"/>
                <w:b/>
                <w:bCs/>
                <w:color w:val="FFFFFF"/>
                <w:sz w:val="22"/>
                <w:szCs w:val="22"/>
                <w:lang w:eastAsia="en-GB"/>
              </w:rPr>
            </w:pPr>
            <w:r w:rsidRPr="00321FB9">
              <w:rPr>
                <w:rFonts w:asciiTheme="minorHAnsi" w:eastAsia="Times New Roman" w:hAnsiTheme="minorHAnsi" w:cstheme="minorHAnsi"/>
                <w:b/>
                <w:bCs/>
                <w:color w:val="FFFFFF"/>
                <w:sz w:val="22"/>
                <w:szCs w:val="22"/>
                <w:lang w:eastAsia="en-GB"/>
              </w:rPr>
              <w:t>Commentary</w:t>
            </w:r>
          </w:p>
        </w:tc>
      </w:tr>
      <w:tr w:rsidR="00321FB9" w:rsidRPr="00321FB9" w:rsidTr="00321FB9">
        <w:trPr>
          <w:trHeight w:val="1524"/>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CS003</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CS003: Customers</w:t>
            </w:r>
            <w:r>
              <w:rPr>
                <w:rFonts w:asciiTheme="minorHAnsi" w:eastAsia="Times New Roman" w:hAnsiTheme="minorHAnsi" w:cstheme="minorHAnsi"/>
                <w:sz w:val="22"/>
                <w:szCs w:val="22"/>
                <w:lang w:eastAsia="en-GB"/>
              </w:rPr>
              <w:t>’</w:t>
            </w:r>
            <w:r w:rsidRPr="00321FB9">
              <w:rPr>
                <w:rFonts w:asciiTheme="minorHAnsi" w:eastAsia="Times New Roman" w:hAnsiTheme="minorHAnsi" w:cstheme="minorHAnsi"/>
                <w:sz w:val="22"/>
                <w:szCs w:val="22"/>
                <w:lang w:eastAsia="en-GB"/>
              </w:rPr>
              <w:t xml:space="preserve"> calls answered on the council's main telephone service lines without hanging up</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Helen Bishop</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94.69%</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95</w:t>
            </w:r>
          </w:p>
        </w:tc>
        <w:tc>
          <w:tcPr>
            <w:tcW w:w="1309" w:type="dxa"/>
            <w:tcBorders>
              <w:top w:val="nil"/>
              <w:left w:val="nil"/>
              <w:bottom w:val="single" w:sz="4" w:space="0" w:color="auto"/>
              <w:right w:val="nil"/>
            </w:tcBorders>
            <w:shd w:val="clear" w:color="000000" w:fill="FFC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89.85%</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Dropped to 91% answered in March but we were tracking around 95% up until the final week when Council Tax bills landed and our call volumes on Council Tax doubled</w:t>
            </w:r>
          </w:p>
        </w:tc>
      </w:tr>
      <w:tr w:rsidR="00321FB9" w:rsidRPr="00321FB9" w:rsidTr="00321FB9">
        <w:trPr>
          <w:trHeight w:val="978"/>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CS002</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CS002: Time to process changes in circumstances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Tanya </w:t>
            </w:r>
            <w:proofErr w:type="spellStart"/>
            <w:r w:rsidRPr="00321FB9">
              <w:rPr>
                <w:rFonts w:asciiTheme="minorHAnsi" w:eastAsia="Times New Roman" w:hAnsiTheme="minorHAnsi" w:cstheme="minorHAnsi"/>
                <w:sz w:val="22"/>
                <w:szCs w:val="22"/>
                <w:lang w:eastAsia="en-GB"/>
              </w:rPr>
              <w:t>Bandekar</w:t>
            </w:r>
            <w:proofErr w:type="spellEnd"/>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6.58 </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15</w:t>
            </w:r>
          </w:p>
        </w:tc>
        <w:tc>
          <w:tcPr>
            <w:tcW w:w="1309" w:type="dxa"/>
            <w:tcBorders>
              <w:top w:val="nil"/>
              <w:left w:val="nil"/>
              <w:bottom w:val="single" w:sz="4" w:space="0" w:color="auto"/>
              <w:right w:val="nil"/>
            </w:tcBorders>
            <w:shd w:val="clear" w:color="000000" w:fill="FF0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20</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Still processing older new claims following system migration, so this will be higher than usual until we get more up to date.</w:t>
            </w:r>
          </w:p>
        </w:tc>
      </w:tr>
      <w:tr w:rsidR="00321FB9" w:rsidRPr="00321FB9" w:rsidTr="00321FB9">
        <w:trPr>
          <w:trHeight w:val="84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CS005</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CS005: Time to process new benefits claims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Tanya </w:t>
            </w:r>
            <w:proofErr w:type="spellStart"/>
            <w:r w:rsidRPr="00321FB9">
              <w:rPr>
                <w:rFonts w:asciiTheme="minorHAnsi" w:eastAsia="Times New Roman" w:hAnsiTheme="minorHAnsi" w:cstheme="minorHAnsi"/>
                <w:sz w:val="22"/>
                <w:szCs w:val="22"/>
                <w:lang w:eastAsia="en-GB"/>
              </w:rPr>
              <w:t>Bandekar</w:t>
            </w:r>
            <w:proofErr w:type="spellEnd"/>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13.26 </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15</w:t>
            </w:r>
          </w:p>
        </w:tc>
        <w:tc>
          <w:tcPr>
            <w:tcW w:w="1309" w:type="dxa"/>
            <w:tcBorders>
              <w:top w:val="nil"/>
              <w:left w:val="nil"/>
              <w:bottom w:val="single" w:sz="4" w:space="0" w:color="auto"/>
              <w:right w:val="single" w:sz="4" w:space="0" w:color="auto"/>
            </w:tcBorders>
            <w:shd w:val="clear" w:color="000000" w:fill="FF0000"/>
            <w:hideMark/>
          </w:tcPr>
          <w:p w:rsidR="00321FB9" w:rsidRPr="00321FB9" w:rsidRDefault="00321FB9" w:rsidP="00321FB9">
            <w:pPr>
              <w:jc w:val="right"/>
              <w:rPr>
                <w:rFonts w:asciiTheme="minorHAnsi" w:eastAsia="Times New Roman" w:hAnsiTheme="minorHAnsi" w:cstheme="minorHAnsi"/>
                <w:color w:val="000000"/>
                <w:sz w:val="22"/>
                <w:szCs w:val="22"/>
                <w:lang w:eastAsia="en-GB"/>
              </w:rPr>
            </w:pPr>
            <w:r w:rsidRPr="00321FB9">
              <w:rPr>
                <w:rFonts w:asciiTheme="minorHAnsi" w:eastAsia="Times New Roman" w:hAnsiTheme="minorHAnsi" w:cstheme="minorHAnsi"/>
                <w:color w:val="000000"/>
                <w:sz w:val="22"/>
                <w:szCs w:val="22"/>
                <w:lang w:eastAsia="en-GB"/>
              </w:rPr>
              <w:t>51</w:t>
            </w:r>
          </w:p>
        </w:tc>
        <w:tc>
          <w:tcPr>
            <w:tcW w:w="552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color w:val="000000"/>
                <w:sz w:val="22"/>
                <w:szCs w:val="22"/>
                <w:lang w:eastAsia="en-GB"/>
              </w:rPr>
            </w:pPr>
            <w:r w:rsidRPr="00321FB9">
              <w:rPr>
                <w:rFonts w:asciiTheme="minorHAnsi" w:eastAsia="Times New Roman" w:hAnsiTheme="minorHAnsi" w:cstheme="minorHAnsi"/>
                <w:color w:val="000000"/>
                <w:sz w:val="22"/>
                <w:szCs w:val="22"/>
                <w:lang w:eastAsia="en-GB"/>
              </w:rPr>
              <w:t>Still processing older new claims following system migration, so this will be higher than usual until we get more up to date.</w:t>
            </w:r>
          </w:p>
        </w:tc>
      </w:tr>
      <w:tr w:rsidR="00321FB9" w:rsidRPr="00321FB9" w:rsidTr="00321FB9">
        <w:trPr>
          <w:trHeight w:val="3386"/>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HP011</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Households in temporary accommodation</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Stephen Clarke</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110</w:t>
            </w:r>
          </w:p>
        </w:tc>
        <w:tc>
          <w:tcPr>
            <w:tcW w:w="1309" w:type="dxa"/>
            <w:tcBorders>
              <w:top w:val="nil"/>
              <w:left w:val="nil"/>
              <w:bottom w:val="nil"/>
              <w:right w:val="nil"/>
            </w:tcBorders>
            <w:shd w:val="clear" w:color="000000" w:fill="00B050"/>
            <w:hideMark/>
          </w:tcPr>
          <w:p w:rsidR="00321FB9" w:rsidRPr="00321FB9" w:rsidRDefault="00321FB9" w:rsidP="00321FB9">
            <w:pPr>
              <w:jc w:val="right"/>
              <w:rPr>
                <w:rFonts w:asciiTheme="minorHAnsi" w:eastAsia="Times New Roman" w:hAnsiTheme="minorHAnsi" w:cstheme="minorHAnsi"/>
                <w:color w:val="000000"/>
                <w:sz w:val="22"/>
                <w:szCs w:val="22"/>
                <w:lang w:eastAsia="en-GB"/>
              </w:rPr>
            </w:pPr>
            <w:r w:rsidRPr="00321FB9">
              <w:rPr>
                <w:rFonts w:asciiTheme="minorHAnsi" w:eastAsia="Times New Roman" w:hAnsiTheme="minorHAnsi" w:cstheme="minorHAnsi"/>
                <w:color w:val="000000"/>
                <w:sz w:val="22"/>
                <w:szCs w:val="22"/>
                <w:lang w:eastAsia="en-GB"/>
              </w:rPr>
              <w:t>110</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We have continued to see pressure on our temporary accommodation (t/a) throughout this year, which may be due to post-pandemic patterns in homelessness, including a long term trend in single adults with support needs, provided with t/a. 110 households were in t/a at the end of Q4. We face particular challenges in supporting households to move from t/</w:t>
            </w:r>
            <w:proofErr w:type="gramStart"/>
            <w:r w:rsidRPr="00321FB9">
              <w:rPr>
                <w:rFonts w:asciiTheme="minorHAnsi" w:eastAsia="Times New Roman" w:hAnsiTheme="minorHAnsi" w:cstheme="minorHAnsi"/>
                <w:sz w:val="22"/>
                <w:szCs w:val="22"/>
                <w:lang w:eastAsia="en-GB"/>
              </w:rPr>
              <w:t>a into</w:t>
            </w:r>
            <w:proofErr w:type="gramEnd"/>
            <w:r w:rsidRPr="00321FB9">
              <w:rPr>
                <w:rFonts w:asciiTheme="minorHAnsi" w:eastAsia="Times New Roman" w:hAnsiTheme="minorHAnsi" w:cstheme="minorHAnsi"/>
                <w:sz w:val="22"/>
                <w:szCs w:val="22"/>
                <w:lang w:eastAsia="en-GB"/>
              </w:rPr>
              <w:t xml:space="preserve"> permanent accommodation. To overcome the challenges of high numbers in t/a, the Council has developed an </w:t>
            </w:r>
            <w:proofErr w:type="spellStart"/>
            <w:r w:rsidRPr="00321FB9">
              <w:rPr>
                <w:rFonts w:asciiTheme="minorHAnsi" w:eastAsia="Times New Roman" w:hAnsiTheme="minorHAnsi" w:cstheme="minorHAnsi"/>
                <w:sz w:val="22"/>
                <w:szCs w:val="22"/>
                <w:lang w:eastAsia="en-GB"/>
              </w:rPr>
              <w:t>ambitions</w:t>
            </w:r>
            <w:proofErr w:type="spellEnd"/>
            <w:r w:rsidRPr="00321FB9">
              <w:rPr>
                <w:rFonts w:asciiTheme="minorHAnsi" w:eastAsia="Times New Roman" w:hAnsiTheme="minorHAnsi" w:cstheme="minorHAnsi"/>
                <w:sz w:val="22"/>
                <w:szCs w:val="22"/>
                <w:lang w:eastAsia="en-GB"/>
              </w:rPr>
              <w:t xml:space="preserve"> programme of transformation for our t/a services which will be rolled out in the next few months and focussed on rapid rehousing and moving households to secure and good quality homes.</w:t>
            </w:r>
          </w:p>
        </w:tc>
      </w:tr>
      <w:tr w:rsidR="00321FB9" w:rsidRPr="00321FB9" w:rsidTr="00321FB9">
        <w:trPr>
          <w:trHeight w:val="116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lastRenderedPageBreak/>
              <w:t>BI038</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BI038: Percentage of staff turnover for the whole organisation</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Helen Bishop / Samantha Lees</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7.92%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w:t>
            </w:r>
          </w:p>
        </w:tc>
        <w:tc>
          <w:tcPr>
            <w:tcW w:w="1309" w:type="dxa"/>
            <w:tcBorders>
              <w:top w:val="single" w:sz="4" w:space="0" w:color="auto"/>
              <w:left w:val="nil"/>
              <w:bottom w:val="single" w:sz="4" w:space="0" w:color="auto"/>
              <w:right w:val="nil"/>
            </w:tcBorders>
            <w:shd w:val="clear" w:color="000000" w:fill="FFC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12.02%</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This equates to 95 leavers in last 12 months</w:t>
            </w:r>
          </w:p>
        </w:tc>
      </w:tr>
      <w:tr w:rsidR="00321FB9" w:rsidRPr="00321FB9" w:rsidTr="00321FB9">
        <w:trPr>
          <w:trHeight w:val="116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CH001</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CH001: Days lost to sickness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Helen Bishop / Samantha Lees</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5.59</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6.50</w:t>
            </w:r>
          </w:p>
        </w:tc>
        <w:tc>
          <w:tcPr>
            <w:tcW w:w="1309" w:type="dxa"/>
            <w:tcBorders>
              <w:top w:val="nil"/>
              <w:left w:val="nil"/>
              <w:bottom w:val="single" w:sz="4" w:space="0" w:color="auto"/>
              <w:right w:val="nil"/>
            </w:tcBorders>
            <w:shd w:val="clear" w:color="000000" w:fill="FFC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7.15</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i/>
                <w:iCs/>
                <w:sz w:val="22"/>
                <w:szCs w:val="22"/>
                <w:lang w:eastAsia="en-GB"/>
              </w:rPr>
            </w:pPr>
            <w:r w:rsidRPr="00321FB9">
              <w:rPr>
                <w:rFonts w:asciiTheme="minorHAnsi" w:eastAsia="Times New Roman" w:hAnsiTheme="minorHAnsi" w:cstheme="minorHAnsi"/>
                <w:i/>
                <w:iCs/>
                <w:sz w:val="22"/>
                <w:szCs w:val="22"/>
                <w:lang w:eastAsia="en-GB"/>
              </w:rPr>
              <w:t> </w:t>
            </w:r>
          </w:p>
        </w:tc>
      </w:tr>
      <w:tr w:rsidR="00321FB9" w:rsidRPr="00321FB9" w:rsidTr="00321FB9">
        <w:trPr>
          <w:trHeight w:val="1563"/>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BI001a</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BI001a: The % of Council spend with local business (excluding ODS and OCHL)</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Annette Osborne</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71%</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45</w:t>
            </w:r>
          </w:p>
        </w:tc>
        <w:tc>
          <w:tcPr>
            <w:tcW w:w="1309" w:type="dxa"/>
            <w:tcBorders>
              <w:top w:val="nil"/>
              <w:left w:val="nil"/>
              <w:bottom w:val="single" w:sz="4" w:space="0" w:color="auto"/>
              <w:right w:val="nil"/>
            </w:tcBorders>
            <w:shd w:val="clear" w:color="000000" w:fill="00B05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45.10%</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The figures are under review as they incorporate Business Grant Payments which should be categorised separately, Covid19 has had an impact on the overall figures and Servitor and QL payments have also had an impact and are currently being investigated.</w:t>
            </w:r>
          </w:p>
        </w:tc>
      </w:tr>
      <w:tr w:rsidR="00321FB9" w:rsidRPr="00321FB9" w:rsidTr="00321FB9">
        <w:trPr>
          <w:trHeight w:val="87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BI001b</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BI001b: The % of ODS spend with local business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Nicky Atkin </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55.15%</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60%</w:t>
            </w:r>
          </w:p>
        </w:tc>
        <w:tc>
          <w:tcPr>
            <w:tcW w:w="1309" w:type="dxa"/>
            <w:tcBorders>
              <w:top w:val="nil"/>
              <w:left w:val="nil"/>
              <w:bottom w:val="single" w:sz="4" w:space="0" w:color="auto"/>
              <w:right w:val="nil"/>
            </w:tcBorders>
            <w:shd w:val="clear" w:color="000000" w:fill="00B05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63.50%</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w:t>
            </w:r>
          </w:p>
        </w:tc>
      </w:tr>
      <w:tr w:rsidR="00321FB9" w:rsidRPr="00321FB9" w:rsidTr="00321FB9">
        <w:trPr>
          <w:trHeight w:val="109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BI001c</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BI001c: The % of OCHL spend with local business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Annette Osborne</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26.5%</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25%</w:t>
            </w:r>
          </w:p>
        </w:tc>
        <w:tc>
          <w:tcPr>
            <w:tcW w:w="1309" w:type="dxa"/>
            <w:tcBorders>
              <w:top w:val="nil"/>
              <w:left w:val="nil"/>
              <w:bottom w:val="nil"/>
              <w:right w:val="nil"/>
            </w:tcBorders>
            <w:shd w:val="clear" w:color="000000" w:fill="FF0000"/>
            <w:hideMark/>
          </w:tcPr>
          <w:p w:rsidR="00321FB9" w:rsidRPr="00321FB9" w:rsidRDefault="00321FB9" w:rsidP="00321FB9">
            <w:pPr>
              <w:jc w:val="right"/>
              <w:rPr>
                <w:rFonts w:asciiTheme="minorHAnsi" w:eastAsia="Times New Roman" w:hAnsiTheme="minorHAnsi" w:cstheme="minorHAnsi"/>
                <w:color w:val="000000"/>
                <w:sz w:val="22"/>
                <w:szCs w:val="22"/>
                <w:lang w:eastAsia="en-GB"/>
              </w:rPr>
            </w:pPr>
            <w:r w:rsidRPr="00321FB9">
              <w:rPr>
                <w:rFonts w:asciiTheme="minorHAnsi" w:eastAsia="Times New Roman" w:hAnsiTheme="minorHAnsi" w:cstheme="minorHAnsi"/>
                <w:color w:val="000000"/>
                <w:sz w:val="22"/>
                <w:szCs w:val="22"/>
                <w:lang w:eastAsia="en-GB"/>
              </w:rPr>
              <w:t>4.75</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color w:val="000000"/>
                <w:sz w:val="22"/>
                <w:szCs w:val="22"/>
                <w:lang w:eastAsia="en-GB"/>
              </w:rPr>
            </w:pPr>
            <w:r w:rsidRPr="00321FB9">
              <w:rPr>
                <w:rFonts w:asciiTheme="minorHAnsi" w:eastAsia="Times New Roman" w:hAnsiTheme="minorHAnsi" w:cstheme="minorHAnsi"/>
                <w:color w:val="000000"/>
                <w:sz w:val="22"/>
                <w:szCs w:val="22"/>
                <w:lang w:eastAsia="en-GB"/>
              </w:rPr>
              <w:t>This figure can be impacted by the use of one large construction supplier who may use local labour/resource</w:t>
            </w:r>
          </w:p>
        </w:tc>
      </w:tr>
      <w:tr w:rsidR="00321FB9" w:rsidRPr="00321FB9" w:rsidTr="00321FB9">
        <w:trPr>
          <w:trHeight w:val="108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BV008</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BV008: Percentage of invoices paid on time for OCC</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Anna </w:t>
            </w:r>
            <w:proofErr w:type="spellStart"/>
            <w:r w:rsidRPr="00321FB9">
              <w:rPr>
                <w:rFonts w:asciiTheme="minorHAnsi" w:eastAsia="Times New Roman" w:hAnsiTheme="minorHAnsi" w:cstheme="minorHAnsi"/>
                <w:sz w:val="22"/>
                <w:szCs w:val="22"/>
                <w:lang w:eastAsia="en-GB"/>
              </w:rPr>
              <w:t>Winship</w:t>
            </w:r>
            <w:proofErr w:type="spellEnd"/>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88.86%</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95%</w:t>
            </w:r>
          </w:p>
        </w:tc>
        <w:tc>
          <w:tcPr>
            <w:tcW w:w="1309" w:type="dxa"/>
            <w:tcBorders>
              <w:top w:val="single" w:sz="4" w:space="0" w:color="auto"/>
              <w:left w:val="nil"/>
              <w:bottom w:val="single" w:sz="4" w:space="0" w:color="auto"/>
              <w:right w:val="nil"/>
            </w:tcBorders>
            <w:shd w:val="clear" w:color="000000" w:fill="FFC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90.99%</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proofErr w:type="spellStart"/>
            <w:r w:rsidRPr="00321FB9">
              <w:rPr>
                <w:rFonts w:asciiTheme="minorHAnsi" w:eastAsia="Times New Roman" w:hAnsiTheme="minorHAnsi" w:cstheme="minorHAnsi"/>
                <w:sz w:val="22"/>
                <w:szCs w:val="22"/>
                <w:lang w:eastAsia="en-GB"/>
              </w:rPr>
              <w:t>Year end</w:t>
            </w:r>
            <w:proofErr w:type="spellEnd"/>
            <w:r w:rsidRPr="00321FB9">
              <w:rPr>
                <w:rFonts w:asciiTheme="minorHAnsi" w:eastAsia="Times New Roman" w:hAnsiTheme="minorHAnsi" w:cstheme="minorHAnsi"/>
                <w:sz w:val="22"/>
                <w:szCs w:val="22"/>
                <w:lang w:eastAsia="en-GB"/>
              </w:rPr>
              <w:t xml:space="preserve"> clear out of old invoices plus GRN and PI Queries not being dealt with in a timely manner</w:t>
            </w:r>
          </w:p>
        </w:tc>
      </w:tr>
      <w:tr w:rsidR="00321FB9" w:rsidRPr="00321FB9" w:rsidTr="00321FB9">
        <w:trPr>
          <w:trHeight w:val="1502"/>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lastRenderedPageBreak/>
              <w:t>CS025</w:t>
            </w:r>
          </w:p>
          <w:p w:rsid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(FSC019b)</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CS025: Percentage of Business Rates Collected</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Tanya </w:t>
            </w:r>
            <w:proofErr w:type="spellStart"/>
            <w:r w:rsidRPr="00321FB9">
              <w:rPr>
                <w:rFonts w:asciiTheme="minorHAnsi" w:eastAsia="Times New Roman" w:hAnsiTheme="minorHAnsi" w:cstheme="minorHAnsi"/>
                <w:sz w:val="22"/>
                <w:szCs w:val="22"/>
                <w:lang w:eastAsia="en-GB"/>
              </w:rPr>
              <w:t>Bandekar</w:t>
            </w:r>
            <w:proofErr w:type="spellEnd"/>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95.71%</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95.5</w:t>
            </w:r>
          </w:p>
        </w:tc>
        <w:tc>
          <w:tcPr>
            <w:tcW w:w="1309" w:type="dxa"/>
            <w:tcBorders>
              <w:top w:val="nil"/>
              <w:left w:val="nil"/>
              <w:bottom w:val="single" w:sz="4" w:space="0" w:color="auto"/>
              <w:right w:val="nil"/>
            </w:tcBorders>
            <w:shd w:val="clear" w:color="000000" w:fill="FFC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89.74</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b/>
                <w:sz w:val="22"/>
                <w:szCs w:val="22"/>
                <w:lang w:eastAsia="en-GB"/>
              </w:rPr>
              <w:t xml:space="preserve">N.B. This is now Corporate KPI FSC019b </w:t>
            </w:r>
            <w:r w:rsidRPr="00321FB9">
              <w:rPr>
                <w:rFonts w:asciiTheme="minorHAnsi" w:eastAsia="Times New Roman" w:hAnsiTheme="minorHAnsi" w:cstheme="minorHAnsi"/>
                <w:sz w:val="22"/>
                <w:szCs w:val="22"/>
                <w:lang w:eastAsia="en-GB"/>
              </w:rPr>
              <w:t>As at 31st March it was 84.25% Unfortunately a staff member adjusted a large university account and failed to add on the Mandatory relief, meaning that the end of year figure is actually reporting a lower collection figure than would have been had the account been adjusted correctly</w:t>
            </w:r>
          </w:p>
        </w:tc>
      </w:tr>
      <w:tr w:rsidR="00321FB9" w:rsidRPr="00321FB9" w:rsidTr="00321FB9">
        <w:trPr>
          <w:trHeight w:val="124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FN034</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FN034: Trading Income</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Scott Warner</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£268,523</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175000</w:t>
            </w:r>
          </w:p>
        </w:tc>
        <w:tc>
          <w:tcPr>
            <w:tcW w:w="1309" w:type="dxa"/>
            <w:tcBorders>
              <w:top w:val="nil"/>
              <w:left w:val="nil"/>
              <w:bottom w:val="single" w:sz="4" w:space="0" w:color="auto"/>
              <w:right w:val="nil"/>
            </w:tcBorders>
            <w:shd w:val="clear" w:color="000000" w:fill="FFC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164,272</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color w:val="000000"/>
                <w:sz w:val="22"/>
                <w:szCs w:val="22"/>
                <w:lang w:eastAsia="en-GB"/>
              </w:rPr>
            </w:pPr>
            <w:r w:rsidRPr="00321FB9">
              <w:rPr>
                <w:rFonts w:asciiTheme="minorHAnsi" w:eastAsia="Times New Roman" w:hAnsiTheme="minorHAnsi" w:cstheme="minorHAnsi"/>
                <w:color w:val="000000"/>
                <w:sz w:val="22"/>
                <w:szCs w:val="22"/>
                <w:lang w:eastAsia="en-GB"/>
              </w:rPr>
              <w:t xml:space="preserve">Loss of contracts and reduced appetite for renewals and new business due to </w:t>
            </w:r>
            <w:proofErr w:type="spellStart"/>
            <w:r w:rsidRPr="00321FB9">
              <w:rPr>
                <w:rFonts w:asciiTheme="minorHAnsi" w:eastAsia="Times New Roman" w:hAnsiTheme="minorHAnsi" w:cstheme="minorHAnsi"/>
                <w:color w:val="000000"/>
                <w:sz w:val="22"/>
                <w:szCs w:val="22"/>
                <w:lang w:eastAsia="en-GB"/>
              </w:rPr>
              <w:t>Covid</w:t>
            </w:r>
            <w:proofErr w:type="spellEnd"/>
            <w:r w:rsidRPr="00321FB9">
              <w:rPr>
                <w:rFonts w:asciiTheme="minorHAnsi" w:eastAsia="Times New Roman" w:hAnsiTheme="minorHAnsi" w:cstheme="minorHAnsi"/>
                <w:color w:val="000000"/>
                <w:sz w:val="22"/>
                <w:szCs w:val="22"/>
                <w:lang w:eastAsia="en-GB"/>
              </w:rPr>
              <w:t xml:space="preserve"> related financial pressures caused a shortfall in this target.</w:t>
            </w:r>
          </w:p>
        </w:tc>
      </w:tr>
      <w:tr w:rsidR="00321FB9" w:rsidRPr="00321FB9" w:rsidTr="00321FB9">
        <w:trPr>
          <w:trHeight w:val="58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FN036</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FN036: Fraud Losses Prevented</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Scott Warner</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£8,735,225</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£2,000,000</w:t>
            </w:r>
          </w:p>
        </w:tc>
        <w:tc>
          <w:tcPr>
            <w:tcW w:w="1309" w:type="dxa"/>
            <w:tcBorders>
              <w:top w:val="nil"/>
              <w:left w:val="nil"/>
              <w:bottom w:val="single" w:sz="4" w:space="0" w:color="auto"/>
              <w:right w:val="single" w:sz="4" w:space="0" w:color="auto"/>
            </w:tcBorders>
            <w:shd w:val="clear" w:color="000000" w:fill="00B050"/>
            <w:hideMark/>
          </w:tcPr>
          <w:p w:rsidR="00321FB9" w:rsidRPr="00321FB9" w:rsidRDefault="00321FB9" w:rsidP="00321FB9">
            <w:pPr>
              <w:jc w:val="right"/>
              <w:rPr>
                <w:rFonts w:asciiTheme="minorHAnsi" w:eastAsia="Times New Roman" w:hAnsiTheme="minorHAnsi" w:cstheme="minorHAnsi"/>
                <w:color w:val="000000"/>
                <w:sz w:val="22"/>
                <w:szCs w:val="22"/>
                <w:lang w:eastAsia="en-GB"/>
              </w:rPr>
            </w:pPr>
            <w:r w:rsidRPr="00321FB9">
              <w:rPr>
                <w:rFonts w:asciiTheme="minorHAnsi" w:eastAsia="Times New Roman" w:hAnsiTheme="minorHAnsi" w:cstheme="minorHAnsi"/>
                <w:color w:val="000000"/>
                <w:sz w:val="22"/>
                <w:szCs w:val="22"/>
                <w:lang w:eastAsia="en-GB"/>
              </w:rPr>
              <w:t>£5,799,356</w:t>
            </w:r>
          </w:p>
        </w:tc>
        <w:tc>
          <w:tcPr>
            <w:tcW w:w="552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w:t>
            </w:r>
          </w:p>
        </w:tc>
      </w:tr>
      <w:tr w:rsidR="00321FB9" w:rsidRPr="00321FB9" w:rsidTr="00321FB9">
        <w:trPr>
          <w:trHeight w:val="1832"/>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FN052</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FN052a: % of Council spend with SME's (excluding ODS and OCHL)</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Annette Osborne</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81.11%</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60%</w:t>
            </w:r>
          </w:p>
        </w:tc>
        <w:tc>
          <w:tcPr>
            <w:tcW w:w="1309" w:type="dxa"/>
            <w:tcBorders>
              <w:top w:val="nil"/>
              <w:left w:val="nil"/>
              <w:bottom w:val="nil"/>
              <w:right w:val="nil"/>
            </w:tcBorders>
            <w:shd w:val="clear" w:color="000000" w:fill="FFC000"/>
            <w:hideMark/>
          </w:tcPr>
          <w:p w:rsidR="00321FB9" w:rsidRPr="00321FB9" w:rsidRDefault="00321FB9" w:rsidP="00321FB9">
            <w:pPr>
              <w:jc w:val="right"/>
              <w:rPr>
                <w:rFonts w:asciiTheme="minorHAnsi" w:eastAsia="Times New Roman" w:hAnsiTheme="minorHAnsi" w:cstheme="minorHAnsi"/>
                <w:color w:val="000000"/>
                <w:sz w:val="22"/>
                <w:szCs w:val="22"/>
                <w:lang w:eastAsia="en-GB"/>
              </w:rPr>
            </w:pPr>
            <w:r w:rsidRPr="00321FB9">
              <w:rPr>
                <w:rFonts w:asciiTheme="minorHAnsi" w:eastAsia="Times New Roman" w:hAnsiTheme="minorHAnsi" w:cstheme="minorHAnsi"/>
                <w:color w:val="000000"/>
                <w:sz w:val="22"/>
                <w:szCs w:val="22"/>
                <w:lang w:eastAsia="en-GB"/>
              </w:rPr>
              <w:t>53.97</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Year to date figure is 63.51 above year target 60. The figures are under review as they incorporate Business Grant Payments which should be categorised separately, Covid19 has had an impact on the overall figures and Servitor and QL payments have also had an impact and are currently being investigated.</w:t>
            </w:r>
          </w:p>
        </w:tc>
      </w:tr>
      <w:tr w:rsidR="00321FB9" w:rsidRPr="00321FB9" w:rsidTr="00321FB9">
        <w:trPr>
          <w:trHeight w:val="87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LG006</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of missed Data Subject Action Request deadlines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Liz Godin</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2%</w:t>
            </w:r>
          </w:p>
        </w:tc>
        <w:tc>
          <w:tcPr>
            <w:tcW w:w="1309" w:type="dxa"/>
            <w:tcBorders>
              <w:top w:val="single" w:sz="4" w:space="0" w:color="auto"/>
              <w:left w:val="nil"/>
              <w:bottom w:val="single" w:sz="4" w:space="0" w:color="auto"/>
              <w:right w:val="nil"/>
            </w:tcBorders>
            <w:shd w:val="clear" w:color="000000" w:fill="00B05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0%</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i/>
                <w:iCs/>
                <w:sz w:val="22"/>
                <w:szCs w:val="22"/>
                <w:lang w:eastAsia="en-GB"/>
              </w:rPr>
            </w:pPr>
            <w:r w:rsidRPr="00321FB9">
              <w:rPr>
                <w:rFonts w:asciiTheme="minorHAnsi" w:eastAsia="Times New Roman" w:hAnsiTheme="minorHAnsi" w:cstheme="minorHAnsi"/>
                <w:i/>
                <w:iCs/>
                <w:sz w:val="22"/>
                <w:szCs w:val="22"/>
                <w:lang w:eastAsia="en-GB"/>
              </w:rPr>
              <w:t> </w:t>
            </w:r>
          </w:p>
        </w:tc>
      </w:tr>
      <w:tr w:rsidR="00321FB9" w:rsidRPr="00321FB9" w:rsidTr="00321FB9">
        <w:trPr>
          <w:trHeight w:val="2069"/>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RS005</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RS005: Number of cases in the private rented sector, where homelessness prevented following intervention by the Tenancy Relations Officer</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Ian Wright</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171</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NA</w:t>
            </w:r>
          </w:p>
        </w:tc>
        <w:tc>
          <w:tcPr>
            <w:tcW w:w="1309" w:type="dxa"/>
            <w:tcBorders>
              <w:top w:val="nil"/>
              <w:left w:val="nil"/>
              <w:bottom w:val="single" w:sz="4" w:space="0" w:color="auto"/>
              <w:right w:val="nil"/>
            </w:tcBorders>
            <w:shd w:val="clear" w:color="auto" w:fill="auto"/>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165</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i/>
                <w:iCs/>
                <w:sz w:val="22"/>
                <w:szCs w:val="22"/>
                <w:lang w:eastAsia="en-GB"/>
              </w:rPr>
            </w:pPr>
            <w:r w:rsidRPr="00321FB9">
              <w:rPr>
                <w:rFonts w:asciiTheme="minorHAnsi" w:eastAsia="Times New Roman" w:hAnsiTheme="minorHAnsi" w:cstheme="minorHAnsi"/>
                <w:i/>
                <w:iCs/>
                <w:sz w:val="22"/>
                <w:szCs w:val="22"/>
                <w:lang w:eastAsia="en-GB"/>
              </w:rPr>
              <w:t> </w:t>
            </w:r>
          </w:p>
        </w:tc>
      </w:tr>
      <w:tr w:rsidR="00321FB9" w:rsidRPr="00321FB9" w:rsidTr="00321FB9">
        <w:trPr>
          <w:trHeight w:val="1502"/>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lastRenderedPageBreak/>
              <w:t>FSC019a</w:t>
            </w:r>
          </w:p>
          <w:p w:rsidR="00321FB9" w:rsidRPr="00321FB9" w:rsidRDefault="00321FB9"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Total income collection as % of plan (Council Tax) </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Nigel Kennedy</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96.5</w:t>
            </w:r>
          </w:p>
        </w:tc>
        <w:tc>
          <w:tcPr>
            <w:tcW w:w="1309" w:type="dxa"/>
            <w:tcBorders>
              <w:top w:val="nil"/>
              <w:left w:val="nil"/>
              <w:bottom w:val="single" w:sz="4" w:space="0" w:color="auto"/>
              <w:right w:val="nil"/>
            </w:tcBorders>
            <w:shd w:val="clear" w:color="000000" w:fill="FFC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94.52%</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b/>
                <w:bCs/>
                <w:sz w:val="22"/>
                <w:szCs w:val="22"/>
                <w:lang w:eastAsia="en-GB"/>
              </w:rPr>
              <w:t>NB BV009 removed as a duplicate KPI to FSC019a</w:t>
            </w:r>
            <w:r w:rsidRPr="00321FB9">
              <w:rPr>
                <w:rFonts w:asciiTheme="minorHAnsi" w:eastAsia="Times New Roman" w:hAnsiTheme="minorHAnsi" w:cstheme="minorHAnsi"/>
                <w:sz w:val="22"/>
                <w:szCs w:val="22"/>
                <w:lang w:eastAsia="en-GB"/>
              </w:rPr>
              <w:t xml:space="preserve"> Cost of living crisis has affected the end of year collection for Council Tax. Due to implementing the new system we didn't run reminders until January and as such will only be commencing Court action from April/May 2022</w:t>
            </w:r>
          </w:p>
        </w:tc>
      </w:tr>
      <w:tr w:rsidR="00321FB9" w:rsidRPr="00321FB9" w:rsidTr="00321FB9">
        <w:trPr>
          <w:trHeight w:val="87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FN008</w:t>
            </w:r>
          </w:p>
          <w:p w:rsidR="00321FB9"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FN008: Investment return above base rate</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Bill Lewis</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0.72%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0.20%</w:t>
            </w:r>
          </w:p>
        </w:tc>
        <w:tc>
          <w:tcPr>
            <w:tcW w:w="1309" w:type="dxa"/>
            <w:tcBorders>
              <w:top w:val="nil"/>
              <w:left w:val="nil"/>
              <w:bottom w:val="single" w:sz="4" w:space="0" w:color="auto"/>
              <w:right w:val="nil"/>
            </w:tcBorders>
            <w:shd w:val="clear" w:color="auto" w:fill="auto"/>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0.0148%</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w:t>
            </w:r>
          </w:p>
        </w:tc>
      </w:tr>
      <w:tr w:rsidR="00321FB9" w:rsidRPr="00321FB9" w:rsidTr="00321FB9">
        <w:trPr>
          <w:trHeight w:val="87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REC002</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Number of Oxford Living Wage employers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Carolyn </w:t>
            </w:r>
            <w:proofErr w:type="spellStart"/>
            <w:r w:rsidRPr="00321FB9">
              <w:rPr>
                <w:rFonts w:asciiTheme="minorHAnsi" w:eastAsia="Times New Roman" w:hAnsiTheme="minorHAnsi" w:cstheme="minorHAnsi"/>
                <w:sz w:val="22"/>
                <w:szCs w:val="22"/>
                <w:lang w:eastAsia="en-GB"/>
              </w:rPr>
              <w:t>Ploszynski</w:t>
            </w:r>
            <w:proofErr w:type="spellEnd"/>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50</w:t>
            </w:r>
          </w:p>
        </w:tc>
        <w:tc>
          <w:tcPr>
            <w:tcW w:w="1309" w:type="dxa"/>
            <w:tcBorders>
              <w:top w:val="nil"/>
              <w:left w:val="nil"/>
              <w:bottom w:val="single" w:sz="4" w:space="0" w:color="auto"/>
              <w:right w:val="nil"/>
            </w:tcBorders>
            <w:shd w:val="clear" w:color="000000" w:fill="00B05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67</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w:t>
            </w:r>
          </w:p>
        </w:tc>
      </w:tr>
      <w:tr w:rsidR="00321FB9" w:rsidRPr="00321FB9" w:rsidTr="00321FB9">
        <w:trPr>
          <w:trHeight w:val="116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PSC007</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Planned council housing with planning permission</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Adrian Arnold</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1701</w:t>
            </w:r>
          </w:p>
        </w:tc>
        <w:tc>
          <w:tcPr>
            <w:tcW w:w="1309" w:type="dxa"/>
            <w:tcBorders>
              <w:top w:val="nil"/>
              <w:left w:val="nil"/>
              <w:bottom w:val="single" w:sz="4" w:space="0" w:color="auto"/>
              <w:right w:val="nil"/>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N/A</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Following review this KPI was deleted and not counted in 2021/22 and will be replaced with a new KPI for 2022/23 onwards</w:t>
            </w:r>
          </w:p>
        </w:tc>
      </w:tr>
      <w:tr w:rsidR="00321FB9" w:rsidRPr="00321FB9" w:rsidTr="00321FB9">
        <w:trPr>
          <w:trHeight w:val="1735"/>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CSC008</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of people who share protected characteristics that have confidence in the Councils equality, diversity and inclusion programme</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Ian Brooke, Nadeem </w:t>
            </w:r>
            <w:proofErr w:type="spellStart"/>
            <w:r w:rsidRPr="00321FB9">
              <w:rPr>
                <w:rFonts w:asciiTheme="minorHAnsi" w:eastAsia="Times New Roman" w:hAnsiTheme="minorHAnsi" w:cstheme="minorHAnsi"/>
                <w:sz w:val="22"/>
                <w:szCs w:val="22"/>
                <w:lang w:eastAsia="en-GB"/>
              </w:rPr>
              <w:t>Murtuja</w:t>
            </w:r>
            <w:proofErr w:type="spellEnd"/>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Baseline year</w:t>
            </w:r>
          </w:p>
        </w:tc>
        <w:tc>
          <w:tcPr>
            <w:tcW w:w="1309" w:type="dxa"/>
            <w:tcBorders>
              <w:top w:val="single" w:sz="4" w:space="0" w:color="auto"/>
              <w:left w:val="nil"/>
              <w:bottom w:val="single" w:sz="4" w:space="0" w:color="auto"/>
              <w:right w:val="nil"/>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No data available</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No data available to track in 2021/22 and following review KPI is proposed to be deleted for 2022/23 onwards </w:t>
            </w:r>
          </w:p>
        </w:tc>
      </w:tr>
      <w:tr w:rsidR="00321FB9" w:rsidRPr="00321FB9" w:rsidTr="00321FB9">
        <w:trPr>
          <w:trHeight w:val="1076"/>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CSC012</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Physically active adults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Ian Brooke</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76.00%</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75%</w:t>
            </w:r>
          </w:p>
        </w:tc>
        <w:tc>
          <w:tcPr>
            <w:tcW w:w="1309" w:type="dxa"/>
            <w:tcBorders>
              <w:top w:val="single" w:sz="4" w:space="0" w:color="auto"/>
              <w:left w:val="nil"/>
              <w:bottom w:val="single" w:sz="4" w:space="0" w:color="auto"/>
              <w:right w:val="nil"/>
            </w:tcBorders>
            <w:shd w:val="clear" w:color="000000" w:fill="00B05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82.90</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Latest Active Lives Survey results May 20-21 shows 69% adults active and 13.9% fairly active, with 17.1% inactive. (Against the CMO guidelines)</w:t>
            </w:r>
          </w:p>
        </w:tc>
      </w:tr>
      <w:tr w:rsidR="00321FB9" w:rsidRPr="00321FB9" w:rsidTr="00321FB9">
        <w:trPr>
          <w:trHeight w:val="116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lastRenderedPageBreak/>
              <w:t>HSC011</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The number of people  in Oxford estimated to be sleeping rough</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Stephen Clarke</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26</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17</w:t>
            </w:r>
          </w:p>
        </w:tc>
        <w:tc>
          <w:tcPr>
            <w:tcW w:w="1309" w:type="dxa"/>
            <w:tcBorders>
              <w:top w:val="nil"/>
              <w:left w:val="nil"/>
              <w:bottom w:val="single" w:sz="4" w:space="0" w:color="auto"/>
              <w:right w:val="nil"/>
            </w:tcBorders>
            <w:shd w:val="clear" w:color="000000" w:fill="FF0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21</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N.B. This KPI will be replaced in 2022/23 with a KPI measuring homelessness interventions </w:t>
            </w:r>
          </w:p>
        </w:tc>
      </w:tr>
      <w:tr w:rsidR="00321FB9" w:rsidRPr="00321FB9" w:rsidTr="00321FB9">
        <w:trPr>
          <w:trHeight w:val="894"/>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HSC014</w:t>
            </w:r>
          </w:p>
          <w:p w:rsidR="00766297"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p w:rsidR="00766297" w:rsidRPr="00321FB9" w:rsidRDefault="00766297" w:rsidP="00321FB9">
            <w:pPr>
              <w:rPr>
                <w:rFonts w:asciiTheme="minorHAnsi" w:eastAsia="Times New Roman" w:hAnsiTheme="minorHAnsi" w:cstheme="minorHAnsi"/>
                <w:sz w:val="22"/>
                <w:szCs w:val="22"/>
                <w:lang w:eastAsia="en-GB"/>
              </w:rPr>
            </w:pP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Percentage of council owned stock that has an EPC below C</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Stephen Clarke</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2021/22 - Baseline 54%</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46</w:t>
            </w:r>
          </w:p>
        </w:tc>
        <w:tc>
          <w:tcPr>
            <w:tcW w:w="1309" w:type="dxa"/>
            <w:tcBorders>
              <w:top w:val="nil"/>
              <w:left w:val="nil"/>
              <w:bottom w:val="single" w:sz="4" w:space="0" w:color="auto"/>
              <w:right w:val="nil"/>
            </w:tcBorders>
            <w:shd w:val="clear" w:color="000000" w:fill="00B05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32</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w:t>
            </w:r>
          </w:p>
        </w:tc>
      </w:tr>
      <w:tr w:rsidR="00321FB9" w:rsidRPr="00321FB9" w:rsidTr="00321FB9">
        <w:trPr>
          <w:trHeight w:val="580"/>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BIC018</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of BAME staff</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Helen Bishop</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13.50%</w:t>
            </w:r>
          </w:p>
        </w:tc>
        <w:tc>
          <w:tcPr>
            <w:tcW w:w="1309" w:type="dxa"/>
            <w:tcBorders>
              <w:top w:val="nil"/>
              <w:left w:val="nil"/>
              <w:bottom w:val="single" w:sz="4" w:space="0" w:color="auto"/>
              <w:right w:val="nil"/>
            </w:tcBorders>
            <w:shd w:val="clear" w:color="000000" w:fill="00B05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14.46%</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i/>
                <w:iCs/>
                <w:sz w:val="22"/>
                <w:szCs w:val="22"/>
                <w:lang w:eastAsia="en-GB"/>
              </w:rPr>
            </w:pPr>
            <w:r w:rsidRPr="00321FB9">
              <w:rPr>
                <w:rFonts w:asciiTheme="minorHAnsi" w:eastAsia="Times New Roman" w:hAnsiTheme="minorHAnsi" w:cstheme="minorHAnsi"/>
                <w:i/>
                <w:iCs/>
                <w:sz w:val="22"/>
                <w:szCs w:val="22"/>
                <w:lang w:eastAsia="en-GB"/>
              </w:rPr>
              <w:t> </w:t>
            </w:r>
          </w:p>
        </w:tc>
      </w:tr>
      <w:tr w:rsidR="00321FB9" w:rsidRPr="00321FB9" w:rsidTr="00321FB9">
        <w:trPr>
          <w:trHeight w:val="2477"/>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BIC022</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of transactions carried out online relative to total transaction numbers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Helen Bishop</w:t>
            </w:r>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50%</w:t>
            </w:r>
          </w:p>
        </w:tc>
        <w:tc>
          <w:tcPr>
            <w:tcW w:w="1309" w:type="dxa"/>
            <w:tcBorders>
              <w:top w:val="nil"/>
              <w:left w:val="nil"/>
              <w:bottom w:val="single" w:sz="4" w:space="0" w:color="auto"/>
              <w:right w:val="nil"/>
            </w:tcBorders>
            <w:shd w:val="clear" w:color="000000" w:fill="FFC000"/>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47.19%</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This month has seen a slight decrease year on year, from 48.72% to 47.19% mainly due to a reduction in online forms submitted this month. This time last year there was a large number of </w:t>
            </w:r>
            <w:proofErr w:type="spellStart"/>
            <w:r w:rsidRPr="00321FB9">
              <w:rPr>
                <w:rFonts w:asciiTheme="minorHAnsi" w:eastAsia="Times New Roman" w:hAnsiTheme="minorHAnsi" w:cstheme="minorHAnsi"/>
                <w:sz w:val="22"/>
                <w:szCs w:val="22"/>
                <w:lang w:eastAsia="en-GB"/>
              </w:rPr>
              <w:t>covid</w:t>
            </w:r>
            <w:proofErr w:type="spellEnd"/>
            <w:r w:rsidRPr="00321FB9">
              <w:rPr>
                <w:rFonts w:asciiTheme="minorHAnsi" w:eastAsia="Times New Roman" w:hAnsiTheme="minorHAnsi" w:cstheme="minorHAnsi"/>
                <w:sz w:val="22"/>
                <w:szCs w:val="22"/>
                <w:lang w:eastAsia="en-GB"/>
              </w:rPr>
              <w:t xml:space="preserve">-related online forms many of which are no longer available on the website. </w:t>
            </w:r>
            <w:r w:rsidRPr="00321FB9">
              <w:rPr>
                <w:rFonts w:asciiTheme="minorHAnsi" w:eastAsia="Times New Roman" w:hAnsiTheme="minorHAnsi" w:cstheme="minorHAnsi"/>
                <w:sz w:val="22"/>
                <w:szCs w:val="22"/>
                <w:lang w:eastAsia="en-GB"/>
              </w:rPr>
              <w:br/>
            </w:r>
            <w:r w:rsidRPr="00321FB9">
              <w:rPr>
                <w:rFonts w:asciiTheme="minorHAnsi" w:eastAsia="Times New Roman" w:hAnsiTheme="minorHAnsi" w:cstheme="minorHAnsi"/>
                <w:sz w:val="22"/>
                <w:szCs w:val="22"/>
                <w:lang w:eastAsia="en-GB"/>
              </w:rPr>
              <w:br/>
              <w:t>Cumulatively, the trend is still upwards, with 49.14% transactions carried out online last financial year and 50.16% this.</w:t>
            </w:r>
          </w:p>
        </w:tc>
      </w:tr>
      <w:tr w:rsidR="00321FB9" w:rsidRPr="00321FB9" w:rsidTr="00321FB9">
        <w:trPr>
          <w:trHeight w:val="1406"/>
        </w:trPr>
        <w:tc>
          <w:tcPr>
            <w:tcW w:w="1023" w:type="dxa"/>
            <w:tcBorders>
              <w:top w:val="nil"/>
              <w:left w:val="single" w:sz="4" w:space="0" w:color="auto"/>
              <w:bottom w:val="single" w:sz="4"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CPC017</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p>
        </w:tc>
        <w:tc>
          <w:tcPr>
            <w:tcW w:w="2516"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Oxford residents’ satisfaction with City Council services</w:t>
            </w:r>
          </w:p>
        </w:tc>
        <w:tc>
          <w:tcPr>
            <w:tcW w:w="1418"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Mish </w:t>
            </w:r>
            <w:proofErr w:type="spellStart"/>
            <w:r w:rsidRPr="00321FB9">
              <w:rPr>
                <w:rFonts w:asciiTheme="minorHAnsi" w:eastAsia="Times New Roman" w:hAnsiTheme="minorHAnsi" w:cstheme="minorHAnsi"/>
                <w:sz w:val="22"/>
                <w:szCs w:val="22"/>
                <w:lang w:eastAsia="en-GB"/>
              </w:rPr>
              <w:t>Tullar</w:t>
            </w:r>
            <w:proofErr w:type="spellEnd"/>
          </w:p>
        </w:tc>
        <w:tc>
          <w:tcPr>
            <w:tcW w:w="1275" w:type="dxa"/>
            <w:tcBorders>
              <w:top w:val="nil"/>
              <w:left w:val="nil"/>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Not recorded</w:t>
            </w:r>
          </w:p>
        </w:tc>
        <w:tc>
          <w:tcPr>
            <w:tcW w:w="1243" w:type="dxa"/>
            <w:tcBorders>
              <w:top w:val="nil"/>
              <w:left w:val="nil"/>
              <w:bottom w:val="single" w:sz="4"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Baseline year</w:t>
            </w:r>
          </w:p>
        </w:tc>
        <w:tc>
          <w:tcPr>
            <w:tcW w:w="1309" w:type="dxa"/>
            <w:tcBorders>
              <w:top w:val="nil"/>
              <w:left w:val="nil"/>
              <w:bottom w:val="single" w:sz="4" w:space="0" w:color="auto"/>
              <w:right w:val="nil"/>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No data available</w:t>
            </w:r>
          </w:p>
        </w:tc>
        <w:tc>
          <w:tcPr>
            <w:tcW w:w="5528" w:type="dxa"/>
            <w:tcBorders>
              <w:top w:val="nil"/>
              <w:left w:val="single" w:sz="4" w:space="0" w:color="auto"/>
              <w:bottom w:val="single" w:sz="4"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We will work with </w:t>
            </w:r>
            <w:proofErr w:type="spellStart"/>
            <w:r w:rsidRPr="00321FB9">
              <w:rPr>
                <w:rFonts w:asciiTheme="minorHAnsi" w:eastAsia="Times New Roman" w:hAnsiTheme="minorHAnsi" w:cstheme="minorHAnsi"/>
                <w:sz w:val="22"/>
                <w:szCs w:val="22"/>
                <w:lang w:eastAsia="en-GB"/>
              </w:rPr>
              <w:t>Ipsos</w:t>
            </w:r>
            <w:proofErr w:type="spellEnd"/>
            <w:r w:rsidRPr="00321FB9">
              <w:rPr>
                <w:rFonts w:asciiTheme="minorHAnsi" w:eastAsia="Times New Roman" w:hAnsiTheme="minorHAnsi" w:cstheme="minorHAnsi"/>
                <w:sz w:val="22"/>
                <w:szCs w:val="22"/>
                <w:lang w:eastAsia="en-GB"/>
              </w:rPr>
              <w:t xml:space="preserve"> Mori to update the membership of the Oxford Residents Panel - a measure required every 2 years due to natural churn, but delayed due to COVID. Following the recruitment of replacement Panel members a baseline survey will be set for 2022.</w:t>
            </w:r>
          </w:p>
        </w:tc>
      </w:tr>
      <w:tr w:rsidR="00321FB9" w:rsidRPr="00321FB9" w:rsidTr="00321FB9">
        <w:trPr>
          <w:trHeight w:val="880"/>
        </w:trPr>
        <w:tc>
          <w:tcPr>
            <w:tcW w:w="1023" w:type="dxa"/>
            <w:tcBorders>
              <w:top w:val="nil"/>
              <w:left w:val="single" w:sz="4" w:space="0" w:color="auto"/>
              <w:bottom w:val="single" w:sz="8" w:space="0" w:color="auto"/>
              <w:right w:val="single" w:sz="4" w:space="0" w:color="auto"/>
            </w:tcBorders>
            <w:shd w:val="clear" w:color="auto" w:fill="auto"/>
            <w:hideMark/>
          </w:tcPr>
          <w:p w:rsid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FSC020</w:t>
            </w:r>
          </w:p>
          <w:p w:rsidR="00766297" w:rsidRPr="00321FB9" w:rsidRDefault="00766297" w:rsidP="00321FB9">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bookmarkStart w:id="0" w:name="_GoBack"/>
            <w:bookmarkEnd w:id="0"/>
          </w:p>
        </w:tc>
        <w:tc>
          <w:tcPr>
            <w:tcW w:w="2516" w:type="dxa"/>
            <w:tcBorders>
              <w:top w:val="nil"/>
              <w:left w:val="nil"/>
              <w:bottom w:val="single" w:sz="8"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Discretionary funding won by the Council</w:t>
            </w:r>
          </w:p>
        </w:tc>
        <w:tc>
          <w:tcPr>
            <w:tcW w:w="1418" w:type="dxa"/>
            <w:tcBorders>
              <w:top w:val="nil"/>
              <w:left w:val="nil"/>
              <w:bottom w:val="single" w:sz="8"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xml:space="preserve">Anna </w:t>
            </w:r>
            <w:proofErr w:type="spellStart"/>
            <w:r w:rsidRPr="00321FB9">
              <w:rPr>
                <w:rFonts w:asciiTheme="minorHAnsi" w:eastAsia="Times New Roman" w:hAnsiTheme="minorHAnsi" w:cstheme="minorHAnsi"/>
                <w:sz w:val="22"/>
                <w:szCs w:val="22"/>
                <w:lang w:eastAsia="en-GB"/>
              </w:rPr>
              <w:t>Winship</w:t>
            </w:r>
            <w:proofErr w:type="spellEnd"/>
          </w:p>
        </w:tc>
        <w:tc>
          <w:tcPr>
            <w:tcW w:w="1275" w:type="dxa"/>
            <w:tcBorders>
              <w:top w:val="nil"/>
              <w:left w:val="nil"/>
              <w:bottom w:val="single" w:sz="8" w:space="0" w:color="auto"/>
              <w:right w:val="single" w:sz="4" w:space="0" w:color="auto"/>
            </w:tcBorders>
            <w:shd w:val="clear" w:color="auto" w:fill="auto"/>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New KPI 2021/22</w:t>
            </w:r>
          </w:p>
        </w:tc>
        <w:tc>
          <w:tcPr>
            <w:tcW w:w="1243" w:type="dxa"/>
            <w:tcBorders>
              <w:top w:val="nil"/>
              <w:left w:val="nil"/>
              <w:bottom w:val="single" w:sz="8" w:space="0" w:color="auto"/>
              <w:right w:val="single" w:sz="4" w:space="0" w:color="auto"/>
            </w:tcBorders>
            <w:shd w:val="clear" w:color="auto" w:fill="auto"/>
            <w:hideMark/>
          </w:tcPr>
          <w:p w:rsidR="00321FB9" w:rsidRPr="00321FB9" w:rsidRDefault="00321FB9" w:rsidP="00321FB9">
            <w:pPr>
              <w:jc w:val="cente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Tracking indicator</w:t>
            </w:r>
          </w:p>
        </w:tc>
        <w:tc>
          <w:tcPr>
            <w:tcW w:w="1309" w:type="dxa"/>
            <w:tcBorders>
              <w:top w:val="nil"/>
              <w:left w:val="nil"/>
              <w:bottom w:val="single" w:sz="8" w:space="0" w:color="auto"/>
              <w:right w:val="nil"/>
            </w:tcBorders>
            <w:shd w:val="clear" w:color="auto" w:fill="auto"/>
            <w:hideMark/>
          </w:tcPr>
          <w:p w:rsidR="00321FB9" w:rsidRPr="00321FB9" w:rsidRDefault="00321FB9" w:rsidP="00321FB9">
            <w:pPr>
              <w:jc w:val="right"/>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£7,023,745</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321FB9" w:rsidRPr="00321FB9" w:rsidRDefault="00321FB9" w:rsidP="00321FB9">
            <w:pPr>
              <w:rPr>
                <w:rFonts w:asciiTheme="minorHAnsi" w:eastAsia="Times New Roman" w:hAnsiTheme="minorHAnsi" w:cstheme="minorHAnsi"/>
                <w:sz w:val="22"/>
                <w:szCs w:val="22"/>
                <w:lang w:eastAsia="en-GB"/>
              </w:rPr>
            </w:pPr>
            <w:r w:rsidRPr="00321FB9">
              <w:rPr>
                <w:rFonts w:asciiTheme="minorHAnsi" w:eastAsia="Times New Roman" w:hAnsiTheme="minorHAnsi" w:cstheme="minorHAnsi"/>
                <w:sz w:val="22"/>
                <w:szCs w:val="22"/>
                <w:lang w:eastAsia="en-GB"/>
              </w:rPr>
              <w:t> </w:t>
            </w:r>
          </w:p>
        </w:tc>
      </w:tr>
    </w:tbl>
    <w:p w:rsidR="00321FB9" w:rsidRPr="00321FB9" w:rsidRDefault="00321FB9" w:rsidP="008A22C6">
      <w:pPr>
        <w:rPr>
          <w:rFonts w:asciiTheme="minorHAnsi" w:hAnsiTheme="minorHAnsi" w:cstheme="minorHAnsi"/>
          <w:sz w:val="22"/>
          <w:szCs w:val="22"/>
        </w:rPr>
      </w:pPr>
    </w:p>
    <w:p w:rsidR="00321FB9" w:rsidRPr="008A22C6" w:rsidRDefault="00321FB9" w:rsidP="008A22C6"/>
    <w:sectPr w:rsidR="00321FB9" w:rsidRPr="008A22C6" w:rsidSect="00321F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B9"/>
    <w:rsid w:val="000B4310"/>
    <w:rsid w:val="00321FB9"/>
    <w:rsid w:val="004000D7"/>
    <w:rsid w:val="00504E43"/>
    <w:rsid w:val="005F17FD"/>
    <w:rsid w:val="00766297"/>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977C4-0C66-4273-95A0-FB91B63C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64C4-AD95-4817-9950-8EC63957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Imogen</dc:creator>
  <cp:keywords/>
  <dc:description/>
  <cp:lastModifiedBy>HUGHES Imogen</cp:lastModifiedBy>
  <cp:revision>1</cp:revision>
  <dcterms:created xsi:type="dcterms:W3CDTF">2022-06-27T15:54:00Z</dcterms:created>
  <dcterms:modified xsi:type="dcterms:W3CDTF">2022-06-27T16:06:00Z</dcterms:modified>
</cp:coreProperties>
</file>